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超脑智算官方网站首页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我的官网就：首页，有个动画人工智能类似的开场动画那样最好，然后有个品牌口号：让算力触手可及，驱动智能未来。有logo和企业名字</w:t>
      </w:r>
    </w:p>
    <w:p>
      <w:pPr>
        <w:pStyle w:val="5"/>
        <w:keepNext w:val="0"/>
        <w:keepLines w:val="0"/>
        <w:widowControl/>
        <w:suppressLineNumbers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往下拉呢是合作案例和合作伙伴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" w:hAnsi="Microsoft YaHei" w:eastAsia="Microsoft YaHei" w:cs="Microsoft YaHei"/>
          <w:b/>
          <w:bCs/>
          <w:color w:val="5B9BD5" w:themeColor="accent1"/>
          <w:sz w:val="44"/>
          <w:szCs w:val="44"/>
          <w14:textFill>
            <w14:solidFill>
              <w14:schemeClr w14:val="accent1"/>
            </w14:solidFill>
          </w14:textFill>
        </w:rPr>
      </w:pPr>
      <w:r>
        <w:rPr>
          <w:rFonts w:hint="eastAsia" w:ascii="Microsoft YaHei" w:hAnsi="Microsoft YaHei" w:eastAsia="Microsoft YaHei" w:cs="Microsoft YaHei"/>
          <w:b/>
          <w:bCs/>
          <w:color w:val="5B9BD5" w:themeColor="accent1"/>
          <w:kern w:val="0"/>
          <w:sz w:val="44"/>
          <w:szCs w:val="44"/>
          <w:lang w:val="en-US" w:eastAsia="zh-CN" w:bidi="ar"/>
          <w14:textFill>
            <w14:solidFill>
              <w14:schemeClr w14:val="accent1"/>
            </w14:solidFill>
          </w14:textFill>
        </w:rPr>
        <w:t>产品与服务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" w:hAnsi="Microsoft YaHei" w:eastAsia="Microsoft YaHei" w:cs="Microsoft YaHei"/>
          <w:b/>
          <w:bCs/>
          <w:color w:val="5B9BD5" w:themeColor="accent1"/>
          <w:kern w:val="0"/>
          <w:sz w:val="44"/>
          <w:szCs w:val="44"/>
          <w:lang w:val="en-US" w:eastAsia="zh-CN" w:bidi="ar"/>
          <w14:textFill>
            <w14:solidFill>
              <w14:schemeClr w14:val="accent1"/>
            </w14:solidFill>
          </w14:textFill>
        </w:rPr>
        <w:t>核心服务模块</w:t>
      </w:r>
      <w:r>
        <w:rPr>
          <w:rFonts w:ascii="Helvetica Neue" w:hAnsi="Helvetica Neue" w:eastAsia="Helvetica Neue" w:cs="Helvetica Neue"/>
          <w:color w:val="000000" w:themeColor="text1"/>
          <w:kern w:val="0"/>
          <w:sz w:val="26"/>
          <w:szCs w:val="26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.sf ns" w:hAnsi=".sf ns" w:eastAsia=".sf ns" w:cs=".sf ns"/>
          <w:b/>
          <w:bCs/>
          <w:color w:val="0E0E0E"/>
          <w:kern w:val="0"/>
          <w:sz w:val="26"/>
          <w:szCs w:val="26"/>
          <w:lang w:val="en-US" w:eastAsia="zh-CN" w:bidi="ar"/>
        </w:rPr>
        <w:t>1. 算力租赁</w:t>
      </w:r>
    </w:p>
    <w:p>
      <w:pPr>
        <w:pStyle w:val="12"/>
        <w:keepNext w:val="0"/>
        <w:keepLines w:val="0"/>
        <w:widowControl/>
        <w:suppressLineNumbers w:val="0"/>
      </w:pPr>
      <w:r>
        <w:t>超脑智算提供灵活、高效的算力租赁服务，为用户搭建直观易用的参与模式：</w:t>
      </w:r>
    </w:p>
    <w:p>
      <w:pPr>
        <w:pStyle w:val="6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rPr>
          <w:b/>
          <w:bCs/>
        </w:rPr>
        <w:t>服务模式</w:t>
      </w:r>
      <w:r>
        <w:t>：用户通过平台租赁高性能计算设备，例如GPU集群、AI加速硬件等，生成算力供企业使用。</w:t>
      </w:r>
    </w:p>
    <w:p>
      <w:pPr>
        <w:pStyle w:val="6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rPr>
          <w:b/>
          <w:bCs/>
        </w:rPr>
        <w:t>操作流程</w:t>
      </w:r>
      <w:r>
        <w:t>：注册平台账号，选择适合的算力产品，支付租赁费用后即可开始运行，实时监控收益。</w:t>
      </w:r>
    </w:p>
    <w:p>
      <w:pPr>
        <w:pStyle w:val="6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rPr>
          <w:b/>
          <w:bCs/>
        </w:rPr>
        <w:t>特点与优势</w:t>
      </w:r>
      <w:r>
        <w:t>：</w:t>
      </w:r>
    </w:p>
    <w:p>
      <w:pPr>
        <w:pStyle w:val="10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rPr>
          <w:b/>
          <w:bCs/>
        </w:rPr>
        <w:t>灵活租赁</w:t>
      </w:r>
      <w:r>
        <w:t>：按需选择短期或长期算力租赁服务，满足不同规模需求。</w:t>
      </w:r>
    </w:p>
    <w:p>
      <w:pPr>
        <w:pStyle w:val="10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rPr>
          <w:b/>
          <w:bCs/>
        </w:rPr>
        <w:t>高效分配</w:t>
      </w:r>
      <w:r>
        <w:t>：利用智能调度系统，实现算力资源的最佳分配和利用率。</w:t>
      </w:r>
    </w:p>
    <w:p>
      <w:pPr>
        <w:pStyle w:val="10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rPr>
          <w:b/>
          <w:bCs/>
        </w:rPr>
        <w:t>高透明度</w:t>
      </w:r>
      <w:r>
        <w:t>：清晰显示每台设备的算力贡献和对应收益，实时查看设备运行状态。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.sf ns" w:hAnsi=".sf ns" w:eastAsia=".sf ns" w:cs=".sf ns"/>
          <w:b/>
          <w:bCs/>
          <w:color w:val="0E0E0E"/>
          <w:kern w:val="0"/>
          <w:sz w:val="26"/>
          <w:szCs w:val="26"/>
          <w:lang w:val="en-US" w:eastAsia="zh-CN" w:bidi="ar"/>
        </w:rPr>
        <w:t>2. 企业服务</w:t>
      </w:r>
    </w:p>
    <w:p>
      <w:pPr>
        <w:pStyle w:val="12"/>
        <w:keepNext w:val="0"/>
        <w:keepLines w:val="0"/>
        <w:widowControl/>
        <w:suppressLineNumbers w:val="0"/>
      </w:pPr>
      <w:r>
        <w:t>为企业客户提供高度定制化的算力解决方案，支持各行业的智能化需求：</w:t>
      </w:r>
    </w:p>
    <w:p>
      <w:pPr>
        <w:pStyle w:val="6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rPr>
          <w:b/>
          <w:bCs/>
        </w:rPr>
        <w:t>服务内容</w:t>
      </w:r>
      <w:r>
        <w:t>：</w:t>
      </w:r>
    </w:p>
    <w:p>
      <w:pPr>
        <w:pStyle w:val="10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rPr>
          <w:b/>
          <w:bCs/>
        </w:rPr>
        <w:t>AI模型训练</w:t>
      </w:r>
      <w:r>
        <w:t>：支持深度学习、机器学习模型的快速训练，降低开发时间。</w:t>
      </w:r>
    </w:p>
    <w:p>
      <w:pPr>
        <w:pStyle w:val="10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rPr>
          <w:b/>
          <w:bCs/>
        </w:rPr>
        <w:t>大数据处理</w:t>
      </w:r>
      <w:r>
        <w:t>：提供数据清洗、分析与存储服务，帮助企业快速完成数据挖掘。</w:t>
      </w:r>
    </w:p>
    <w:p>
      <w:pPr>
        <w:pStyle w:val="10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rPr>
          <w:b/>
          <w:bCs/>
        </w:rPr>
        <w:t>视频渲染</w:t>
      </w:r>
      <w:r>
        <w:t>：支持高分辨率视频的快速渲染，适用于影视、广告等行业。</w:t>
      </w:r>
    </w:p>
    <w:p>
      <w:pPr>
        <w:pStyle w:val="10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rPr>
          <w:b/>
          <w:bCs/>
        </w:rPr>
        <w:t>科学计算</w:t>
      </w:r>
      <w:r>
        <w:t>：满足科研领域的高精度模拟与运算需求。</w:t>
      </w:r>
    </w:p>
    <w:p>
      <w:pPr>
        <w:pStyle w:val="6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rPr>
          <w:b/>
          <w:bCs/>
        </w:rPr>
        <w:t>合作模式</w:t>
      </w:r>
      <w:r>
        <w:t>：</w:t>
      </w:r>
    </w:p>
    <w:p>
      <w:pPr>
        <w:pStyle w:val="10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rPr>
          <w:b/>
          <w:bCs/>
        </w:rPr>
        <w:t>定制化服务</w:t>
      </w:r>
      <w:r>
        <w:t>：根据企业需求量身打造算力解决方案。</w:t>
      </w:r>
    </w:p>
    <w:p>
      <w:pPr>
        <w:pStyle w:val="10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rPr>
          <w:b/>
          <w:bCs/>
        </w:rPr>
        <w:t>全流程支持</w:t>
      </w:r>
      <w:r>
        <w:t>：从设备部署、数据上传到算力分配，提供一站式服务。</w:t>
      </w:r>
    </w:p>
    <w:p>
      <w:pPr>
        <w:pStyle w:val="10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rPr>
          <w:b/>
          <w:bCs/>
        </w:rPr>
        <w:t>技术支持</w:t>
      </w:r>
      <w:r>
        <w:t>：专业团队全天候提供技术支持，确保企业客户的无缝运行。</w:t>
      </w:r>
    </w:p>
    <w:p>
      <w:pPr>
        <w:pStyle w:val="6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rPr>
          <w:b/>
          <w:bCs/>
        </w:rPr>
        <w:t>优势</w:t>
      </w:r>
      <w:r>
        <w:t>：</w:t>
      </w:r>
    </w:p>
    <w:p>
      <w:pPr>
        <w:pStyle w:val="10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rPr>
          <w:b/>
          <w:bCs/>
        </w:rPr>
        <w:t>可靠性强</w:t>
      </w:r>
      <w:r>
        <w:t>：与多家顶级数据中心合作，保障算力稳定性。</w:t>
      </w:r>
    </w:p>
    <w:p>
      <w:pPr>
        <w:pStyle w:val="10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rPr>
          <w:b/>
          <w:bCs/>
        </w:rPr>
        <w:t>扩展性强</w:t>
      </w:r>
      <w:r>
        <w:t>：按企业需求动态调整算力资源，节约成本。</w:t>
      </w:r>
    </w:p>
    <w:p>
      <w:pPr>
        <w:pStyle w:val="10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rPr>
          <w:b/>
          <w:bCs/>
        </w:rPr>
        <w:t>绿色环保</w:t>
      </w:r>
      <w:r>
        <w:t>：采用节能算力技术，助力企业实现可持续发展目标。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.sf ns" w:hAnsi=".sf ns" w:eastAsia=".sf ns" w:cs=".sf ns"/>
          <w:b/>
          <w:bCs/>
          <w:color w:val="0E0E0E"/>
          <w:kern w:val="0"/>
          <w:sz w:val="26"/>
          <w:szCs w:val="26"/>
          <w:lang w:val="en-US" w:eastAsia="zh-CN" w:bidi="ar"/>
        </w:rPr>
        <w:t>3. 个人收益</w:t>
      </w:r>
    </w:p>
    <w:p>
      <w:pPr>
        <w:pStyle w:val="12"/>
        <w:keepNext w:val="0"/>
        <w:keepLines w:val="0"/>
        <w:widowControl/>
        <w:suppressLineNumbers w:val="0"/>
      </w:pPr>
      <w:r>
        <w:t>通过超脑智算平台，普通用户也能轻松参与，借助算力资源获取收益：</w:t>
      </w:r>
    </w:p>
    <w:p>
      <w:pPr>
        <w:pStyle w:val="6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rPr>
          <w:b/>
          <w:bCs/>
        </w:rPr>
        <w:t>参与方式</w:t>
      </w:r>
      <w:r>
        <w:t>：</w:t>
      </w:r>
    </w:p>
    <w:p>
      <w:pPr>
        <w:pStyle w:val="10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rPr>
          <w:b/>
          <w:bCs/>
        </w:rPr>
        <w:t>设备租赁</w:t>
      </w:r>
      <w:r>
        <w:t>：个人用户支付一定的押金，租赁算力设备，由平台进行集中管理和运作。</w:t>
      </w:r>
    </w:p>
    <w:p>
      <w:pPr>
        <w:pStyle w:val="10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rPr>
          <w:b/>
          <w:bCs/>
        </w:rPr>
        <w:t>算力销售</w:t>
      </w:r>
      <w:r>
        <w:t>：用户通过算力贡献，获得按小时计算的收益分成。</w:t>
      </w:r>
    </w:p>
    <w:p>
      <w:pPr>
        <w:pStyle w:val="10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rPr>
          <w:b/>
          <w:bCs/>
        </w:rPr>
        <w:t>推广收益</w:t>
      </w:r>
      <w:r>
        <w:t>：邀请新用户加入平台，可获得额外奖励。</w:t>
      </w:r>
    </w:p>
    <w:p>
      <w:pPr>
        <w:pStyle w:val="6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rPr>
          <w:b/>
          <w:bCs/>
        </w:rPr>
        <w:t>收益计算</w:t>
      </w:r>
      <w:r>
        <w:t>：</w:t>
      </w:r>
    </w:p>
    <w:p>
      <w:pPr>
        <w:pStyle w:val="10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t>平台按照设备的实际算力贡献，结合市场需求动态分配收益。</w:t>
      </w:r>
    </w:p>
    <w:p>
      <w:pPr>
        <w:pStyle w:val="10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t>用户可随时提现收益，平台透明显示每一笔收益来源。</w:t>
      </w:r>
    </w:p>
    <w:p>
      <w:pPr>
        <w:pStyle w:val="6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rPr>
          <w:b/>
          <w:bCs/>
        </w:rPr>
        <w:t>适合人群</w:t>
      </w:r>
      <w:r>
        <w:t>：</w:t>
      </w:r>
    </w:p>
    <w:p>
      <w:pPr>
        <w:pStyle w:val="10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t>没有技术背景的普通用户：通过简单的租赁操作即可参与。</w:t>
      </w:r>
    </w:p>
    <w:p>
      <w:pPr>
        <w:pStyle w:val="10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t>有设备资源的用户：直接贡献算力设备，零门槛参与分成。</w:t>
      </w:r>
    </w:p>
    <w:p>
      <w:pPr>
        <w:pStyle w:val="10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t>想要试水科技投资的用户：低成本参与，享受AI行业发展的红利。</w:t>
      </w:r>
    </w:p>
    <w:p>
      <w:pPr>
        <w:pStyle w:val="6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rPr>
          <w:b/>
          <w:bCs/>
        </w:rPr>
        <w:t>安全保障</w:t>
      </w:r>
      <w:r>
        <w:t>：</w:t>
      </w:r>
    </w:p>
    <w:p>
      <w:pPr>
        <w:pStyle w:val="10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t>用户押金安全存管，设备由平台专业维护。</w:t>
      </w:r>
    </w:p>
    <w:p>
      <w:pPr>
        <w:pStyle w:val="10"/>
        <w:keepNext w:val="0"/>
        <w:keepLines w:val="0"/>
        <w:widowControl/>
        <w:suppressLineNumbers w:val="0"/>
      </w:pPr>
      <w:r>
        <w:t>•</w:t>
      </w:r>
      <w:r>
        <w:rPr>
          <w:rStyle w:val="8"/>
        </w:rPr>
        <w:t xml:space="preserve"> </w:t>
      </w:r>
      <w:r>
        <w:t>收益模式透明公开，支持用户全程监控。</w:t>
      </w:r>
    </w:p>
    <w:p>
      <w:pPr>
        <w:pStyle w:val="7"/>
        <w:keepNext w:val="0"/>
        <w:keepLines w:val="0"/>
        <w:widowControl/>
        <w:suppressLineNumbers w:val="0"/>
      </w:pPr>
      <w:r>
        <w:rPr>
          <w:b/>
          <w:bCs/>
        </w:rPr>
        <w:t>平台综合优势</w:t>
      </w:r>
    </w:p>
    <w:p>
      <w:pPr>
        <w:pStyle w:val="9"/>
        <w:keepNext w:val="0"/>
        <w:keepLines w:val="0"/>
        <w:widowControl/>
        <w:suppressLineNumbers w:val="0"/>
      </w:pPr>
      <w:r>
        <w:rPr>
          <w:rStyle w:val="11"/>
        </w:rPr>
        <w:t>1.</w:t>
      </w:r>
      <w:r>
        <w:rPr>
          <w:rStyle w:val="8"/>
        </w:rPr>
        <w:t xml:space="preserve"> </w:t>
      </w:r>
      <w:r>
        <w:rPr>
          <w:b/>
          <w:bCs/>
        </w:rPr>
        <w:t>全民普惠</w:t>
      </w:r>
      <w:r>
        <w:t>：无论是个人用户还是企业客户，都能找到适合的参与模式。</w:t>
      </w:r>
    </w:p>
    <w:p>
      <w:pPr>
        <w:pStyle w:val="9"/>
        <w:keepNext w:val="0"/>
        <w:keepLines w:val="0"/>
        <w:widowControl/>
        <w:suppressLineNumbers w:val="0"/>
      </w:pPr>
      <w:r>
        <w:rPr>
          <w:rStyle w:val="11"/>
        </w:rPr>
        <w:t>2.</w:t>
      </w:r>
      <w:r>
        <w:rPr>
          <w:rStyle w:val="8"/>
        </w:rPr>
        <w:t xml:space="preserve"> </w:t>
      </w:r>
      <w:r>
        <w:rPr>
          <w:b/>
          <w:bCs/>
        </w:rPr>
        <w:t>技术可靠</w:t>
      </w:r>
      <w:r>
        <w:t>：依托顶尖算力资源和专业团队支持，保证服务稳定高效。</w:t>
      </w:r>
    </w:p>
    <w:p>
      <w:pPr>
        <w:pStyle w:val="9"/>
        <w:keepNext w:val="0"/>
        <w:keepLines w:val="0"/>
        <w:widowControl/>
        <w:suppressLineNumbers w:val="0"/>
      </w:pPr>
      <w:r>
        <w:rPr>
          <w:rStyle w:val="11"/>
        </w:rPr>
        <w:t>3.</w:t>
      </w:r>
      <w:r>
        <w:rPr>
          <w:rStyle w:val="8"/>
        </w:rPr>
        <w:t xml:space="preserve"> </w:t>
      </w:r>
      <w:r>
        <w:rPr>
          <w:b/>
          <w:bCs/>
        </w:rPr>
        <w:t>收益灵活</w:t>
      </w:r>
      <w:r>
        <w:t>：为用户和企业提供稳定收益的同时，降低资源浪费。</w:t>
      </w:r>
    </w:p>
    <w:p>
      <w:pPr>
        <w:pStyle w:val="9"/>
        <w:keepNext w:val="0"/>
        <w:keepLines w:val="0"/>
        <w:widowControl/>
        <w:suppressLineNumbers w:val="0"/>
        <w:ind w:left="0" w:leftChars="0" w:firstLine="0" w:firstLineChars="0"/>
        <w:rPr>
          <w:rFonts w:hint="eastAsia" w:ascii="Helvetica Neue" w:hAnsi="Helvetica Neue" w:eastAsia="Helvetica Neue" w:cs="Helvetica Neue"/>
          <w:color w:val="000000" w:themeColor="text1"/>
          <w:kern w:val="0"/>
          <w:sz w:val="26"/>
          <w:szCs w:val="2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Microsoft YaHei" w:hAnsi="Microsoft YaHei" w:eastAsia="Microsoft YaHei" w:cs="Microsoft YaHei"/>
          <w:b/>
          <w:bCs/>
          <w:color w:val="5B9BD5" w:themeColor="accent1"/>
          <w:kern w:val="0"/>
          <w:sz w:val="36"/>
          <w:szCs w:val="36"/>
          <w:lang w:val="en-US" w:eastAsia="zh-CN" w:bidi="ar"/>
          <w14:textFill>
            <w14:solidFill>
              <w14:schemeClr w14:val="accent1"/>
            </w14:solidFill>
          </w14:textFill>
        </w:rPr>
        <w:t>技术亮点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1. 什么是算力整合技术？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算力整合技术是超脑智算的核心技术之一，旨在将分散于各地的数据中心、服务器集群及个人设备的算力资源进行智能化整合，形成一套高效、动态分配的算力网络。通过算力整合技术，超脑智算能够最大化地利用现有资源，为用户和企业提供高性能的计算服务，同时降低算力资源的浪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2. 技术优势与特点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智能化资源调度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平台采用先进的智能调度算法，能够根据任务需求和设备性能自动匹配最佳算力资源。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实时监控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：分析算力使用情况，动态调整资源分配。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高效匹配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：优先分配高性能设备，确保任务高效完成。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跨地域算力整合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平台支持整合多个地理位置的数据中心和设备资源。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全球网络化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：无论用户在何地，都能享受到统一标准的高质量算力服务。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负载均衡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：避免某一区域资源过载，提升算力使用效率。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弹性扩展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算力整合技术具备高度弹性，可根据用户需求快速扩展或缩减算力资源。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按需分配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：支持临时高峰任务处理或长期项目计算需求。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节约成本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：减少不必要的闲置资源分配，降低用户负担。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多源异构设备支持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算力整合技术能够兼容不同类型的硬件设备，包括GPU、CPU、FPGA等。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多样化适配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：支持从个人设备到企业级服务器的多样化资源整合。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任务优化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：针对任务类型（如AI训练或大数据处理）选择最适合的硬件。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3. 用户价值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高效计算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用户无需购买高昂的硬件设备，通过平台即可获得超强算力支持，完成复杂计算任务。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成本优化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资源按需分配，按实际使用时间计费，避免了传统算力租赁中的高额固定成本。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技术透明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用户可以实时查看所分配资源的性能与使用情况，平台运行透明可追溯。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right="0"/>
        <w:jc w:val="left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4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. 技术未来展望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更高效的AI调度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未来将进一步引入AI算法，提升算力分配的精准性和效率，实现更加智能的资源管理。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全行业覆盖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算力整合技术将扩展到更多行业场景，如智能制造、智慧农业、物联网等。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绿色计算升级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通过整合低碳算力资源和优化电力利用，推动算力服务向绿色环保方向发展。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通过算力整合技术，超脑智算实现了高性能、低成本、绿色环保的算力服务，助力各行业实现智能化转型。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Helvetica Neue" w:hAnsi="Helvetica Neue" w:eastAsia="Helvetica Neue" w:cs="Helvetica Neue"/>
          <w:color w:val="000000" w:themeColor="text1"/>
          <w:kern w:val="0"/>
          <w:sz w:val="26"/>
          <w:szCs w:val="26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" w:hAnsi="Microsoft YaHei" w:eastAsia="Microsoft YaHei" w:cs="Microsoft YaHei"/>
          <w:b/>
          <w:bCs/>
          <w:color w:val="5B9BD5" w:themeColor="accent1"/>
          <w:sz w:val="44"/>
          <w:szCs w:val="44"/>
          <w14:textFill>
            <w14:solidFill>
              <w14:schemeClr w14:val="accent1"/>
            </w14:solidFill>
          </w14:textFill>
        </w:rPr>
      </w:pPr>
      <w:r>
        <w:rPr>
          <w:rFonts w:hint="eastAsia" w:ascii="Microsoft YaHei" w:hAnsi="Microsoft YaHei" w:eastAsia="Microsoft YaHei" w:cs="Microsoft YaHei"/>
          <w:b/>
          <w:bCs/>
          <w:color w:val="5B9BD5" w:themeColor="accent1"/>
          <w:kern w:val="0"/>
          <w:sz w:val="44"/>
          <w:szCs w:val="44"/>
          <w:lang w:val="en-US" w:eastAsia="zh-CN" w:bidi="ar"/>
          <w14:textFill>
            <w14:solidFill>
              <w14:schemeClr w14:val="accent1"/>
            </w14:solidFill>
          </w14:textFill>
        </w:rPr>
        <w:t>应用场景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.sf ns" w:hAnsi=".sf ns" w:eastAsia=".sf ns" w:cs=".sf ns"/>
          <w:b/>
          <w:bCs/>
          <w:color w:val="0E0E0E"/>
          <w:kern w:val="0"/>
          <w:sz w:val="26"/>
          <w:szCs w:val="26"/>
          <w:lang w:val="en-US" w:eastAsia="zh-CN" w:bidi="ar"/>
        </w:rPr>
        <w:t>1. AI模型训练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超脑智算在人工智能模型的训练中展现了强大的算力支持能力：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深度学习训练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场景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：支持自然语言处理（NLP）、计算机视觉、推荐系统等领域的模型训练。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优势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：通过高性能算力，显著缩短训练时间，提升模型迭代效率。例如，一个需要数天完成的深度学习模型训练任务，通过超脑智算的资源支持可以缩短至数小时。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适用行业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：金融风控、智能客服、医疗诊断等场景。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迁移学习与大规模预训练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超脑智算支持大规模的预训练模型（如GPT、BERT）的开发和优化，帮助企业快速构建个性化AI模型。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提供算力弹性扩展服务，按需分配资源应对临时高峰任务需求。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.sf ns" w:hAnsi=".sf ns" w:eastAsia=".sf ns" w:cs=".sf ns"/>
          <w:b/>
          <w:bCs/>
          <w:color w:val="0E0E0E"/>
          <w:kern w:val="0"/>
          <w:sz w:val="26"/>
          <w:szCs w:val="26"/>
          <w:lang w:val="en-US" w:eastAsia="zh-CN" w:bidi="ar"/>
        </w:rPr>
        <w:t>2. 视频渲染与特效制作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超脑智算为影视、游戏和广告行业的制作流程带来了革命性提升：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高分辨率视频渲染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场景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：支持从4K到8K分辨率的超高清视频渲染，满足影视制作对画质的高要求。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优势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：通过分布式算力整合，显著提高渲染速度。例如，一部全CG场景的短片渲染，通过超脑智算可缩短70%的时间。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应用实例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：大型电影后期制作、广告创意视频生成、实时游戏引擎渲染。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特效生成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对复杂特效的快速计算和生成提供支持，例如动态模拟、水流、烟雾和爆炸效果。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优势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：支持并行处理多个特效片段，确保项目按时交付。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.sf ns" w:hAnsi=".sf ns" w:eastAsia=".sf ns" w:cs=".sf ns"/>
          <w:b/>
          <w:bCs/>
          <w:color w:val="0E0E0E"/>
          <w:kern w:val="0"/>
          <w:sz w:val="26"/>
          <w:szCs w:val="26"/>
          <w:lang w:val="en-US" w:eastAsia="zh-CN" w:bidi="ar"/>
        </w:rPr>
        <w:t>3. 科学计算与研究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超脑智算为科研工作提供了强大的计算支持，助力科研领域的突破：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天文与气候模拟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场景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：支持天文数据处理、气候变化模拟、天气预报等计算任务。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优势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：利用大规模并行计算能力，提高模拟精度并缩短计算周期。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应用实例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：帮助科研机构在气象预警和空间探索中获得更精确的数据结果。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分子动力学模拟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场景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：为药物研发、生物工程中的分子动力学模拟提供支持。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优势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：高效模拟蛋白质折叠、药物分子与目标蛋白的相互作用，缩短研发周期。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应用实例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：制药企业在新药筛选中的应用。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物理与数学研究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支持高能物理、量子力学等领域的复杂计算，帮助科研人员验证实验理论。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.sf ns" w:hAnsi=".sf ns" w:eastAsia=".sf ns" w:cs=".sf ns"/>
          <w:b/>
          <w:bCs/>
          <w:color w:val="0E0E0E"/>
          <w:kern w:val="0"/>
          <w:sz w:val="26"/>
          <w:szCs w:val="26"/>
          <w:lang w:val="en-US" w:eastAsia="zh-CN" w:bidi="ar"/>
        </w:rPr>
        <w:t>4. 智能制造与工业仿真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制造流程优化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支持智能工厂的生产线优化、产品设计模拟，提高生产效率并降低成本。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应用实例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：汽车制造中的空气动力学仿真、3D打印设计优化。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故障预测与维护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借助超脑智算的AI能力，进行设备运行状态监测，提前预测可能发生的故障。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应用实例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：风电设备故障预测、智能电网管理。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.sf ns" w:hAnsi=".sf ns" w:eastAsia=".sf ns" w:cs=".sf ns"/>
          <w:b/>
          <w:bCs/>
          <w:color w:val="0E0E0E"/>
          <w:kern w:val="0"/>
          <w:sz w:val="26"/>
          <w:szCs w:val="26"/>
          <w:lang w:val="en-US" w:eastAsia="zh-CN" w:bidi="ar"/>
        </w:rPr>
        <w:t>5. 智慧城市与数字孪生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交通管理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场景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：支持城市交通流量的实时优化，减少拥堵，提升交通效率。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优势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：利用实时数据计算提供智能信号灯调控方案。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城市规划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通过数字孪生技术对城市建筑、基础设施进行虚拟仿真，帮助决策者进行合理规划。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能源管理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协助优化电力供应和分配，推动智慧城市的可持续发展。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.sf ns" w:hAnsi=".sf ns" w:eastAsia=".sf ns" w:cs=".sf ns"/>
          <w:b/>
          <w:bCs/>
          <w:color w:val="0E0E0E"/>
          <w:kern w:val="0"/>
          <w:sz w:val="30"/>
          <w:szCs w:val="30"/>
          <w:lang w:val="en-US" w:eastAsia="zh-CN" w:bidi="ar"/>
        </w:rPr>
        <w:t>综合价值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超脑智算通过其在AI训练、视频渲染、科学计算等领域的广泛应用，不仅为企业和科研机构提供了强大的算力支持，还推动了科技、工业和社会发展的智能化转型。这些场景展现了超脑智算平台在实际工作中的高效性和创新性，为用户带来实实在在的价值和便捷体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" w:hAnsi="Microsoft YaHei" w:eastAsia="Microsoft YaHei" w:cs="Microsoft YaHei"/>
          <w:b/>
          <w:bCs/>
          <w:color w:val="5B9BD5" w:themeColor="accent1"/>
          <w:kern w:val="0"/>
          <w:sz w:val="44"/>
          <w:szCs w:val="44"/>
          <w:lang w:val="en-US" w:eastAsia="zh-CN" w:bidi="ar"/>
          <w14:textFill>
            <w14:solidFill>
              <w14:schemeClr w14:val="accent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" w:hAnsi="Microsoft YaHei" w:eastAsia="Microsoft YaHei" w:cs="Microsoft YaHei"/>
          <w:b/>
          <w:bCs/>
          <w:color w:val="5B9BD5" w:themeColor="accent1"/>
          <w:kern w:val="0"/>
          <w:sz w:val="44"/>
          <w:szCs w:val="44"/>
          <w:lang w:val="en-US" w:eastAsia="zh-CN" w:bidi="ar"/>
          <w14:textFill>
            <w14:solidFill>
              <w14:schemeClr w14:val="accent1"/>
            </w14:solidFill>
          </w14:textFill>
        </w:rPr>
        <w:t>关于我们</w:t>
      </w:r>
      <w:r>
        <w:rPr>
          <w:rFonts w:hint="eastAsia" w:ascii="Microsoft YaHei" w:hAnsi="Microsoft YaHei" w:eastAsia="Microsoft YaHei" w:cs="Microsoft YaHei"/>
          <w:b/>
          <w:bCs/>
          <w:color w:val="5B9BD5" w:themeColor="accent1"/>
          <w:kern w:val="0"/>
          <w:sz w:val="44"/>
          <w:szCs w:val="44"/>
          <w:lang w:val="en-US" w:eastAsia="zh-CN" w:bidi="ar"/>
          <w14:textFill>
            <w14:solidFill>
              <w14:schemeClr w14:val="accent1"/>
            </w14:solidFill>
          </w14:textFill>
        </w:rPr>
        <w:br w:type="textWrapping"/>
      </w:r>
      <w:r>
        <w:rPr>
          <w:rFonts w:hint="eastAsia" w:ascii="Microsoft YaHei" w:hAnsi="Microsoft YaHei" w:eastAsia="Microsoft YaHei" w:cs="Microsoft YaHei"/>
          <w:b/>
          <w:bCs/>
          <w:color w:val="5B9BD5" w:themeColor="accent1"/>
          <w:kern w:val="0"/>
          <w:sz w:val="44"/>
          <w:szCs w:val="44"/>
          <w:lang w:val="en-US" w:eastAsia="zh-CN" w:bidi="ar"/>
          <w14:textFill>
            <w14:solidFill>
              <w14:schemeClr w14:val="accent1"/>
            </w14:solidFill>
          </w14:textFill>
        </w:rPr>
        <w:t>公司简介</w:t>
      </w:r>
      <w:r>
        <w:rPr>
          <w:rFonts w:hint="eastAsia" w:ascii="Microsoft YaHei" w:hAnsi="Microsoft YaHei" w:eastAsia="Microsoft YaHei" w:cs="Microsoft YaHei"/>
          <w:b/>
          <w:bCs/>
          <w:color w:val="5B9BD5" w:themeColor="accent1"/>
          <w:kern w:val="0"/>
          <w:sz w:val="44"/>
          <w:szCs w:val="44"/>
          <w:lang w:val="en-US" w:eastAsia="zh-CN" w:bidi="ar"/>
          <w14:textFill>
            <w14:solidFill>
              <w14:schemeClr w14:val="accent1"/>
            </w14:solidFill>
          </w14:textFill>
        </w:rPr>
        <w:br w:type="textWrapping"/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超脑智算是一家专注于算力资源整合和服务的创新型科技公司。公司致力于通过技术创新和资源整合，为企业和个人用户提供高效、便捷的算力服务。平台采用“算力中介”模式，将分散的数据中心和算力资源整合在一起，通过智能调度技术，为用户提供从AI模型训练到视频渲染的多样化解决方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作为一家积极推动全球算力资源高效配置的企业，超脑智算在短时间内赢得了行业和用户的广泛认可，并成为人工智能与数字经济发展的重要推动者。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.sf ns" w:hAnsi=".sf ns" w:eastAsia=".sf ns" w:cs=".sf ns"/>
          <w:b/>
          <w:bCs/>
          <w:color w:val="0E0E0E"/>
          <w:kern w:val="0"/>
          <w:sz w:val="26"/>
          <w:szCs w:val="26"/>
          <w:lang w:val="en-US" w:eastAsia="zh-CN" w:bidi="ar"/>
        </w:rPr>
        <w:t>发展历程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2019年11月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：超脑智算（香港）科技有限公司成立。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2020年</w:t>
      </w:r>
      <w:r>
        <w:rPr>
          <w:rFonts w:hint="eastAsia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3月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：超脑智算平台正式上线，提供高性能算力租赁服务。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2024年</w:t>
      </w:r>
      <w:r>
        <w:rPr>
          <w:rFonts w:hint="eastAsia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3月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：全资收购深圳智康星电子科技有限公司，进一步扩展算力基础设施能力。</w:t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.sf ns" w:hAnsi=".sf ns" w:eastAsia=".sf ns" w:cs=".sf ns"/>
          <w:b/>
          <w:bCs/>
          <w:color w:val="0E0E0E"/>
          <w:kern w:val="0"/>
          <w:sz w:val="30"/>
          <w:szCs w:val="30"/>
          <w:lang w:val="en-US" w:eastAsia="zh-CN" w:bidi="ar"/>
        </w:rPr>
        <w:t>企业文化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.sf ns" w:hAnsi=".sf ns" w:eastAsia=".sf ns" w:cs=".sf ns"/>
          <w:b/>
          <w:bCs/>
          <w:color w:val="0E0E0E"/>
          <w:kern w:val="0"/>
          <w:sz w:val="26"/>
          <w:szCs w:val="26"/>
          <w:lang w:val="en-US" w:eastAsia="zh-CN" w:bidi="ar"/>
        </w:rPr>
        <w:t>企业使命：让算力触手可及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超脑智算致力于整合全球算力资源，通过技术创新和平台化运营，让每一个企业与个人都能以低成本、高效率的方式获取计算资源。我们不仅提供算力，更推动科技赋能生活，助力每个人共享智能时代的红利。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.sf ns" w:hAnsi=".sf ns" w:eastAsia=".sf ns" w:cs=".sf ns"/>
          <w:b/>
          <w:bCs/>
          <w:color w:val="0E0E0E"/>
          <w:kern w:val="0"/>
          <w:sz w:val="26"/>
          <w:szCs w:val="26"/>
          <w:lang w:val="en-US" w:eastAsia="zh-CN" w:bidi="ar"/>
        </w:rPr>
        <w:t>企业愿景：打造全球领先的算力生态平台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通过不断优化技术、扩展合作网络，超脑智算旨在构建一个开放、透明、高效的算力生态系统。我们希望成为连接用户、企业和数据中心的桥梁，让算力资源成为智能社会的重要基石。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.sf ns" w:hAnsi=".sf ns" w:eastAsia=".sf ns" w:cs=".sf ns"/>
          <w:b/>
          <w:bCs/>
          <w:color w:val="0E0E0E"/>
          <w:kern w:val="0"/>
          <w:sz w:val="26"/>
          <w:szCs w:val="26"/>
          <w:lang w:val="en-US" w:eastAsia="zh-CN" w:bidi="ar"/>
        </w:rPr>
        <w:t>核心价值观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420" w:right="0" w:firstLine="0"/>
        <w:jc w:val="left"/>
      </w:pPr>
      <w:r>
        <w:rPr>
          <w:rFonts w:hint="default" w:ascii="Times New Roman" w:hAnsi="Times New Roman" w:cs="Times New Roman"/>
          <w:color w:val="0E0E0E"/>
          <w:kern w:val="0"/>
          <w:sz w:val="28"/>
          <w:szCs w:val="28"/>
          <w:lang w:val="en-US" w:eastAsia="zh-CN" w:bidi="ar"/>
        </w:rPr>
        <w:t>1.</w:t>
      </w:r>
      <w:r>
        <w:rPr>
          <w:rFonts w:hint="default" w:ascii="Times New Roman" w:hAnsi="Times New Roman" w:cs="Times New Roman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创新驱动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我们以技术创新为核心动力，不断提升算力整合与分配效率，为用户带来卓越的服务体验。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鼓励团队勇于突破传统，探索行业前沿技术，推动算力生态的持续进化。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420" w:right="0" w:firstLine="0"/>
        <w:jc w:val="left"/>
      </w:pPr>
      <w:r>
        <w:rPr>
          <w:rFonts w:hint="default" w:ascii="Times New Roman" w:hAnsi="Times New Roman" w:cs="Times New Roman"/>
          <w:color w:val="0E0E0E"/>
          <w:kern w:val="0"/>
          <w:sz w:val="28"/>
          <w:szCs w:val="28"/>
          <w:lang w:val="en-US" w:eastAsia="zh-CN" w:bidi="ar"/>
        </w:rPr>
        <w:t>2.</w:t>
      </w:r>
      <w:r>
        <w:rPr>
          <w:rFonts w:hint="default" w:ascii="Times New Roman" w:hAnsi="Times New Roman" w:cs="Times New Roman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用户至上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用户是我们服务的核心，我们以用户需求为导向，致力于提供透明、公平的收益机制和高质量的服务。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倾听用户声音，不断优化产品与服务，帮助用户实现更高的商业价值。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420" w:right="0" w:firstLine="0"/>
        <w:jc w:val="left"/>
      </w:pPr>
      <w:r>
        <w:rPr>
          <w:rFonts w:hint="default" w:ascii="Times New Roman" w:hAnsi="Times New Roman" w:cs="Times New Roman"/>
          <w:color w:val="0E0E0E"/>
          <w:kern w:val="0"/>
          <w:sz w:val="28"/>
          <w:szCs w:val="28"/>
          <w:lang w:val="en-US" w:eastAsia="zh-CN" w:bidi="ar"/>
        </w:rPr>
        <w:t>3.</w:t>
      </w:r>
      <w:r>
        <w:rPr>
          <w:rFonts w:hint="default" w:ascii="Times New Roman" w:hAnsi="Times New Roman" w:cs="Times New Roman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合作共赢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我们秉承开放的合作精神，与数据中心、AI企业及各领域伙伴携手，共同推动算力市场的蓬勃发展。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创建双赢甚至多赢的生态系统，促进所有参与者共享数字经济增长的成果。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420" w:right="0" w:firstLine="0"/>
        <w:jc w:val="left"/>
      </w:pPr>
      <w:r>
        <w:rPr>
          <w:rStyle w:val="15"/>
          <w:rFonts w:eastAsia=".sf ns"/>
          <w:color w:val="0E0E0E"/>
          <w:lang w:val="en-US" w:eastAsia="zh-CN" w:bidi="ar"/>
        </w:rPr>
        <w:t>4.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责任与诚信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我们坚守对客户、合作伙伴以及社会的承诺，以透明、可信的运营模式赢得信赖。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积极履行社会责任，倡导绿色算力解决方案，助力全球可持续发展。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420" w:right="0" w:firstLine="0"/>
        <w:jc w:val="left"/>
      </w:pPr>
      <w:r>
        <w:rPr>
          <w:rFonts w:hint="default" w:ascii="Times New Roman" w:hAnsi="Times New Roman" w:cs="Times New Roman"/>
          <w:color w:val="0E0E0E"/>
          <w:kern w:val="0"/>
          <w:sz w:val="28"/>
          <w:szCs w:val="28"/>
          <w:lang w:val="en-US" w:eastAsia="zh-CN" w:bidi="ar"/>
        </w:rPr>
        <w:t>5.</w:t>
      </w:r>
      <w:r>
        <w:rPr>
          <w:rFonts w:hint="default" w:ascii="Times New Roman" w:hAnsi="Times New Roman" w:cs="Times New Roman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追求卓越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我们致力于在每一个细节上精益求精，从技术研发到服务交付，力争做到行业领先。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不断优化平台和用户体验，用卓越的品质树立超脑智算的品牌形象。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660" w:right="0" w:firstLine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.sf ns" w:hAnsi=".sf ns" w:eastAsia=".sf ns" w:cs=".sf ns"/>
          <w:b/>
          <w:bCs/>
          <w:color w:val="0E0E0E"/>
          <w:kern w:val="0"/>
          <w:sz w:val="26"/>
          <w:szCs w:val="26"/>
          <w:lang w:val="en-US" w:eastAsia="zh-CN" w:bidi="ar"/>
        </w:rPr>
        <w:t>企业文化理念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420" w:right="0" w:firstLine="0"/>
        <w:jc w:val="left"/>
      </w:pPr>
      <w:r>
        <w:rPr>
          <w:rStyle w:val="15"/>
          <w:rFonts w:eastAsia=".sf ns"/>
          <w:color w:val="0E0E0E"/>
          <w:lang w:val="en-US" w:eastAsia="zh-CN" w:bidi="ar"/>
        </w:rPr>
        <w:t>1.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科技让未来更美好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42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超脑智算相信技术创新可以改善生活，算力作为人工智能和数字经济的核心驱动力，将在未来社会发挥无可替代的作用。我们以技术为工具，以用户为中心，共同构建智能化的未来。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420" w:right="0" w:firstLine="0"/>
        <w:jc w:val="left"/>
      </w:pPr>
      <w:r>
        <w:rPr>
          <w:rStyle w:val="15"/>
          <w:rFonts w:eastAsia=".sf ns"/>
          <w:color w:val="0E0E0E"/>
          <w:lang w:val="en-US" w:eastAsia="zh-CN" w:bidi="ar"/>
        </w:rPr>
        <w:t>2.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每个人都是时代的参与者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42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我们坚信，人工智能和算力不应只是少数人的资源，而应是每个人都可以接触、使用并从中受益的工具。通过超脑智算平台，每一位用户都能成为智能时代的参与者与受益者。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420" w:right="0" w:firstLine="0"/>
        <w:jc w:val="left"/>
      </w:pPr>
      <w:r>
        <w:rPr>
          <w:rStyle w:val="15"/>
          <w:rFonts w:eastAsia=".sf ns"/>
          <w:color w:val="0E0E0E"/>
          <w:lang w:val="en-US" w:eastAsia="zh-CN" w:bidi="ar"/>
        </w:rPr>
        <w:t>3.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开放与共享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42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我们倡导开放的合作文化，鼓励不同背景和领域的团队共同参与算力生态建设。通过共享资源与智慧，我们可以创造更大的价值。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420" w:right="0" w:firstLine="0"/>
        <w:jc w:val="left"/>
      </w:pPr>
      <w:r>
        <w:rPr>
          <w:rStyle w:val="15"/>
          <w:rFonts w:eastAsia=".sf ns"/>
          <w:color w:val="0E0E0E"/>
          <w:lang w:val="en-US" w:eastAsia="zh-CN" w:bidi="ar"/>
        </w:rPr>
        <w:t>4.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绿色与可持续发展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42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我们致力于用更环保、更高效的方式管理算力资源，为用户提供绿色计算解决方案，为全球低碳经济发展贡献力量。</w:t>
      </w:r>
    </w:p>
    <w:p>
      <w:pPr>
        <w:pStyle w:val="16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.sf ns" w:hAnsi=".sf ns" w:eastAsia=".sf ns" w:cs=".sf ns"/>
          <w:b/>
          <w:bCs/>
          <w:color w:val="0E0E0E"/>
          <w:kern w:val="0"/>
          <w:sz w:val="26"/>
          <w:szCs w:val="26"/>
          <w:lang w:val="en-US" w:eastAsia="zh-CN" w:bidi="ar"/>
        </w:rPr>
        <w:t>口号：连接算力 驱动未来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超脑智算将继续践行企业文化理念，通过技术创新和全球合作，将算力转化为推动世界前进的动力，为每一个用户和企业创造更多的可能性！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</w:pPr>
      <w:r>
        <w:rPr>
          <w:rFonts w:hint="eastAsia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联系我们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感谢您对超脑智算的关注！我们致力于为您提供专业的算力服务与支持。如果您有任何疑问、需求或合作意向，请通过以下方式联系我们。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.sf ns" w:hAnsi=".sf ns" w:eastAsia=".sf ns" w:cs=".sf ns"/>
          <w:b/>
          <w:bCs/>
          <w:color w:val="0E0E0E"/>
          <w:kern w:val="0"/>
          <w:sz w:val="26"/>
          <w:szCs w:val="26"/>
          <w:lang w:val="en-US" w:eastAsia="zh-CN" w:bidi="ar"/>
        </w:rPr>
        <w:t>联系方式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工作时间：周一至周五 9:00 - 1</w:t>
      </w:r>
      <w:r>
        <w:rPr>
          <w:rFonts w:hint="eastAsia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7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:</w:t>
      </w:r>
      <w:r>
        <w:rPr>
          <w:rFonts w:hint="eastAsia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0（节假日除外）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电子邮箱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：</w:t>
      </w:r>
      <w:r>
        <w:rPr>
          <w:rFonts w:hint="eastAsia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chaonaozhisuan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@</w:t>
      </w:r>
      <w:r>
        <w:rPr>
          <w:rFonts w:hint="eastAsia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gmail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.com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我们会在收到您的邮件后</w:t>
      </w:r>
      <w:r>
        <w:rPr>
          <w:rFonts w:hint="eastAsia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72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小时内回复。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•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.sf ns" w:hAnsi=".sf ns" w:eastAsia=".sf ns" w:cs=".sf ns"/>
          <w:b/>
          <w:bCs/>
          <w:color w:val="0E0E0E"/>
          <w:kern w:val="0"/>
          <w:sz w:val="28"/>
          <w:szCs w:val="28"/>
          <w:lang w:val="en-US" w:eastAsia="zh-CN" w:bidi="ar"/>
        </w:rPr>
        <w:t>公司地址</w:t>
      </w: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260" w:right="0" w:firstLine="0"/>
        <w:jc w:val="left"/>
        <w:rPr>
          <w:rFonts w:hint="default"/>
          <w:lang w:val="en-US"/>
        </w:rPr>
      </w:pPr>
      <w:r>
        <w:rPr>
          <w:rFonts w:hint="default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香港总部：香港</w:t>
      </w:r>
      <w:r>
        <w:rPr>
          <w:rFonts w:hint="eastAsia" w:ascii=".sf ns" w:hAnsi=".sf ns" w:eastAsia=".sf ns" w:cs=".sf ns"/>
          <w:color w:val="0E0E0E"/>
          <w:kern w:val="0"/>
          <w:sz w:val="28"/>
          <w:szCs w:val="28"/>
          <w:lang w:val="en-US" w:eastAsia="zh-CN" w:bidi="ar"/>
        </w:rPr>
        <w:t>湾仔</w:t>
      </w:r>
      <w:r>
        <w:rPr>
          <w:rFonts w:hint="eastAsia" w:ascii=".sf ns" w:hAnsi=".sf ns" w:eastAsia=".sf ns"/>
          <w:color w:val="0E0E0E"/>
          <w:kern w:val="0"/>
          <w:sz w:val="28"/>
          <w:szCs w:val="28"/>
          <w:lang w:val="en-US" w:eastAsia="zh-CN"/>
        </w:rPr>
        <w:t>盧押道18号海德中心16楼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" w:hAnsi="Microsoft YaHei" w:eastAsia="Microsoft YaHei" w:cs="Microsoft YaHei"/>
          <w:b/>
          <w:bCs/>
          <w:color w:val="5B9BD5" w:themeColor="accent1"/>
          <w:sz w:val="44"/>
          <w:szCs w:val="44"/>
          <w14:textFill>
            <w14:solidFill>
              <w14:schemeClr w14:val="accent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" w:hAnsi="Microsoft YaHei" w:eastAsia="Microsoft YaHei" w:cs="Microsoft YaHei"/>
          <w:b/>
          <w:bCs/>
          <w:color w:val="5B9BD5" w:themeColor="accent1"/>
          <w:kern w:val="0"/>
          <w:sz w:val="44"/>
          <w:szCs w:val="44"/>
          <w:lang w:val="en-US" w:eastAsia="zh-CN" w:bidi="ar"/>
          <w14:textFill>
            <w14:solidFill>
              <w14:schemeClr w14:val="accent1"/>
            </w14:solidFill>
          </w14:textFill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.sf n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HeadLineA">
    <w:panose1 w:val="00000000000000000000"/>
    <w:charset w:val="81"/>
    <w:family w:val="auto"/>
    <w:pitch w:val="default"/>
    <w:sig w:usb0="00000000" w:usb1="00000000" w:usb2="00000000" w:usb3="00000000" w:csb0="00280000" w:csb1="00000000"/>
  </w:font>
  <w:font w:name="儷宋 Pro">
    <w:panose1 w:val="02020300000000000000"/>
    <w:charset w:val="86"/>
    <w:family w:val="auto"/>
    <w:pitch w:val="default"/>
    <w:sig w:usb0="00000000" w:usb1="00000000" w:usb2="00000000" w:usb3="00000000" w:csb0="00160000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Gujarati MT Regular">
    <w:panose1 w:val="00000500070000000000"/>
    <w:charset w:val="00"/>
    <w:family w:val="auto"/>
    <w:pitch w:val="default"/>
    <w:sig w:usb0="00000000" w:usb1="00000000" w:usb2="00000000" w:usb3="00000000" w:csb0="00000000" w:csb1="00000000"/>
  </w:font>
  <w:font w:name="Grantha Sangam MN Regular">
    <w:panose1 w:val="00000500000000000000"/>
    <w:charset w:val="00"/>
    <w:family w:val="auto"/>
    <w:pitch w:val="default"/>
    <w:sig w:usb0="00000000" w:usb1="00000000" w:usb2="00000000" w:usb3="00000000" w:csb0="00000000" w:csb1="00000000"/>
  </w:font>
  <w:font w:name="隶变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nell Roundhand Regular">
    <w:panose1 w:val="02000603080000090004"/>
    <w:charset w:val="00"/>
    <w:family w:val="auto"/>
    <w:pitch w:val="default"/>
    <w:sig w:usb0="00000000" w:usb1="00000000" w:usb2="00000000" w:usb3="00000000" w:csb0="00000000" w:csb1="00000000"/>
  </w:font>
  <w:font w:name="PingFang SC Regular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9F9438"/>
    <w:rsid w:val="F39F9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paragraph" w:customStyle="1" w:styleId="5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color w:val="FFFFFF"/>
      <w:kern w:val="0"/>
      <w:sz w:val="26"/>
      <w:szCs w:val="26"/>
      <w:lang w:val="en-US" w:eastAsia="zh-CN" w:bidi="ar"/>
    </w:rPr>
  </w:style>
  <w:style w:type="paragraph" w:customStyle="1" w:styleId="6">
    <w:name w:val="p4"/>
    <w:basedOn w:val="1"/>
    <w:uiPriority w:val="0"/>
    <w:pPr>
      <w:spacing w:before="240" w:beforeAutospacing="0" w:after="0" w:afterAutospacing="0"/>
      <w:ind w:left="260" w:right="0" w:firstLine="0"/>
      <w:jc w:val="left"/>
    </w:pPr>
    <w:rPr>
      <w:rFonts w:ascii=".sf ns" w:hAnsi=".sf ns" w:eastAsia=".sf ns" w:cs=".sf ns"/>
      <w:color w:val="0E0E0E"/>
      <w:kern w:val="0"/>
      <w:sz w:val="28"/>
      <w:szCs w:val="28"/>
      <w:lang w:val="en-US" w:eastAsia="zh-CN" w:bidi="ar"/>
    </w:rPr>
  </w:style>
  <w:style w:type="paragraph" w:customStyle="1" w:styleId="7">
    <w:name w:val="p7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.sf ns" w:hAnsi=".sf ns" w:eastAsia=".sf ns" w:cs=".sf ns"/>
      <w:color w:val="0E0E0E"/>
      <w:kern w:val="0"/>
      <w:sz w:val="30"/>
      <w:szCs w:val="30"/>
      <w:lang w:val="en-US" w:eastAsia="zh-CN" w:bidi="ar"/>
    </w:rPr>
  </w:style>
  <w:style w:type="character" w:customStyle="1" w:styleId="8">
    <w:name w:val="apple-tab-span"/>
    <w:basedOn w:val="4"/>
    <w:uiPriority w:val="0"/>
  </w:style>
  <w:style w:type="paragraph" w:customStyle="1" w:styleId="9">
    <w:name w:val="p8"/>
    <w:basedOn w:val="1"/>
    <w:uiPriority w:val="0"/>
    <w:pPr>
      <w:spacing w:before="240" w:beforeAutospacing="0" w:after="0" w:afterAutospacing="0"/>
      <w:ind w:left="420" w:right="0" w:firstLine="0"/>
      <w:jc w:val="left"/>
    </w:pPr>
    <w:rPr>
      <w:rFonts w:hint="default" w:ascii=".sf ns" w:hAnsi=".sf ns" w:eastAsia=".sf ns" w:cs=".sf ns"/>
      <w:color w:val="0E0E0E"/>
      <w:kern w:val="0"/>
      <w:sz w:val="28"/>
      <w:szCs w:val="28"/>
      <w:lang w:val="en-US" w:eastAsia="zh-CN" w:bidi="ar"/>
    </w:rPr>
  </w:style>
  <w:style w:type="paragraph" w:customStyle="1" w:styleId="10">
    <w:name w:val="p5"/>
    <w:basedOn w:val="1"/>
    <w:uiPriority w:val="0"/>
    <w:pPr>
      <w:spacing w:before="240" w:beforeAutospacing="0" w:after="0" w:afterAutospacing="0"/>
      <w:ind w:left="660" w:right="0" w:firstLine="0"/>
      <w:jc w:val="left"/>
    </w:pPr>
    <w:rPr>
      <w:rFonts w:hint="default" w:ascii=".sf ns" w:hAnsi=".sf ns" w:eastAsia=".sf ns" w:cs=".sf ns"/>
      <w:color w:val="0E0E0E"/>
      <w:kern w:val="0"/>
      <w:sz w:val="28"/>
      <w:szCs w:val="28"/>
      <w:lang w:val="en-US" w:eastAsia="zh-CN" w:bidi="ar"/>
    </w:rPr>
  </w:style>
  <w:style w:type="character" w:customStyle="1" w:styleId="11">
    <w:name w:val="s1"/>
    <w:basedOn w:val="4"/>
    <w:uiPriority w:val="0"/>
    <w:rPr>
      <w:rFonts w:ascii="Times New Roman" w:hAnsi="Times New Roman" w:cs="Times New Roman"/>
      <w:sz w:val="28"/>
      <w:szCs w:val="28"/>
    </w:rPr>
  </w:style>
  <w:style w:type="paragraph" w:customStyle="1" w:styleId="12">
    <w:name w:val="p3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.sf ns" w:hAnsi=".sf ns" w:eastAsia=".sf ns" w:cs=".sf ns"/>
      <w:color w:val="0E0E0E"/>
      <w:kern w:val="0"/>
      <w:sz w:val="28"/>
      <w:szCs w:val="28"/>
      <w:lang w:val="en-US" w:eastAsia="zh-CN" w:bidi="ar"/>
    </w:rPr>
  </w:style>
  <w:style w:type="paragraph" w:customStyle="1" w:styleId="13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.sf ns" w:hAnsi=".sf ns" w:eastAsia=".sf ns" w:cs=".sf ns"/>
      <w:color w:val="0E0E0E"/>
      <w:kern w:val="0"/>
      <w:sz w:val="28"/>
      <w:szCs w:val="28"/>
      <w:lang w:val="en-US" w:eastAsia="zh-CN" w:bidi="ar"/>
    </w:rPr>
  </w:style>
  <w:style w:type="paragraph" w:customStyle="1" w:styleId="14">
    <w:name w:val="p6"/>
    <w:basedOn w:val="1"/>
    <w:uiPriority w:val="0"/>
    <w:pPr>
      <w:spacing w:before="240" w:beforeAutospacing="0" w:after="0" w:afterAutospacing="0"/>
      <w:ind w:left="660" w:right="0" w:firstLine="0"/>
      <w:jc w:val="left"/>
    </w:pPr>
    <w:rPr>
      <w:rFonts w:hint="default" w:ascii=".sf ns" w:hAnsi=".sf ns" w:eastAsia=".sf ns" w:cs=".sf ns"/>
      <w:color w:val="0E0E0E"/>
      <w:kern w:val="0"/>
      <w:sz w:val="28"/>
      <w:szCs w:val="28"/>
      <w:lang w:val="en-US" w:eastAsia="zh-CN" w:bidi="ar"/>
    </w:rPr>
  </w:style>
  <w:style w:type="character" w:customStyle="1" w:styleId="15">
    <w:name w:val="s2"/>
    <w:basedOn w:val="4"/>
    <w:uiPriority w:val="0"/>
    <w:rPr>
      <w:rFonts w:ascii="Times New Roman" w:hAnsi="Times New Roman" w:cs="Times New Roman"/>
      <w:sz w:val="28"/>
      <w:szCs w:val="28"/>
    </w:rPr>
  </w:style>
  <w:style w:type="paragraph" w:customStyle="1" w:styleId="16">
    <w:name w:val="p9"/>
    <w:basedOn w:val="1"/>
    <w:uiPriority w:val="0"/>
    <w:pPr>
      <w:spacing w:before="240" w:beforeAutospacing="0" w:after="0" w:afterAutospacing="0"/>
      <w:ind w:left="420" w:right="0" w:firstLine="0"/>
      <w:jc w:val="left"/>
    </w:pPr>
    <w:rPr>
      <w:rFonts w:hint="default" w:ascii=".sf ns" w:hAnsi=".sf ns" w:eastAsia=".sf ns" w:cs=".sf ns"/>
      <w:color w:val="0E0E0E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2024-12-07T16:37:00Z</dcterms:created>
  <dc:creator>kaer</dc:creator>
  <cp:lastModifiedBy>kaer</cp:lastModifiedBy>
  <dcterms:modified xsi:type="dcterms:W3CDTF">2024-12-07T19:22:10Z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2052-5.6.0.8082</vt:lpwstr>
  </property>
</Properties>
</file>